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FD" w:rsidRPr="00AB47FD" w:rsidRDefault="00AB47FD" w:rsidP="00AB47FD">
      <w:pPr>
        <w:pBdr>
          <w:bottom w:val="single" w:sz="6" w:space="0" w:color="90351F"/>
        </w:pBdr>
        <w:spacing w:before="300" w:after="150" w:line="240" w:lineRule="auto"/>
        <w:outlineLvl w:val="1"/>
        <w:rPr>
          <w:rFonts w:ascii="inherit" w:eastAsia="Times New Roman" w:hAnsi="inherit" w:cs="Arial"/>
          <w:b/>
          <w:bCs/>
          <w:spacing w:val="-1"/>
          <w:sz w:val="45"/>
          <w:szCs w:val="45"/>
          <w:lang w:eastAsia="es-ES"/>
        </w:rPr>
      </w:pPr>
      <w:r w:rsidRPr="00AB47FD">
        <w:rPr>
          <w:rFonts w:ascii="inherit" w:eastAsia="Times New Roman" w:hAnsi="inherit" w:cs="Arial"/>
          <w:spacing w:val="-1"/>
          <w:sz w:val="45"/>
          <w:szCs w:val="45"/>
          <w:lang w:eastAsia="es-ES"/>
        </w:rPr>
        <w:t>La UCA participa en la Mesa Redonda “Gran Eurasia – África: desarrollo sostenible y responsabilidad social”</w:t>
      </w:r>
    </w:p>
    <w:p w:rsidR="00AB47FD" w:rsidRPr="00AB47FD" w:rsidRDefault="00AB47FD" w:rsidP="00AB47FD">
      <w:pPr>
        <w:spacing w:after="0" w:line="240" w:lineRule="auto"/>
        <w:jc w:val="center"/>
        <w:rPr>
          <w:rFonts w:ascii="Arial" w:eastAsia="Times New Roman" w:hAnsi="Arial" w:cs="Arial"/>
          <w:spacing w:val="-1"/>
          <w:sz w:val="24"/>
          <w:szCs w:val="24"/>
          <w:lang w:eastAsia="es-ES"/>
        </w:rPr>
      </w:pPr>
      <w:bookmarkStart w:id="0" w:name="_GoBack"/>
      <w:bookmarkEnd w:id="0"/>
      <w:r w:rsidRPr="00AB47FD">
        <w:rPr>
          <w:rFonts w:ascii="Arial" w:eastAsia="Times New Roman" w:hAnsi="Arial" w:cs="Arial"/>
          <w:noProof/>
          <w:color w:val="7D2F1B"/>
          <w:spacing w:val="-1"/>
          <w:sz w:val="24"/>
          <w:szCs w:val="24"/>
          <w:lang w:eastAsia="es-ES"/>
        </w:rPr>
        <w:drawing>
          <wp:inline distT="0" distB="0" distL="0" distR="0" wp14:anchorId="1E0F2213" wp14:editId="00CB2000">
            <wp:extent cx="9753600" cy="4552950"/>
            <wp:effectExtent l="0" t="0" r="0" b="0"/>
            <wp:docPr id="3" name="Imagen 3" descr="https://eac.uca.es/wp-content/uploads/2021/02/Mesa-Redonda-Eurasia-1500x700-1-1024x478.png">
              <a:hlinkClick xmlns:a="http://schemas.openxmlformats.org/drawingml/2006/main" r:id="rId5" tooltip="&quot;Ampliar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uca.es/wp-content/uploads/2021/02/Mesa-Redonda-Eurasia-1500x700-1-1024x478.png">
                      <a:hlinkClick r:id="rId5" tooltip="&quot;Ampliar imag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4552950"/>
                    </a:xfrm>
                    <a:prstGeom prst="rect">
                      <a:avLst/>
                    </a:prstGeom>
                    <a:noFill/>
                    <a:ln>
                      <a:noFill/>
                    </a:ln>
                  </pic:spPr>
                </pic:pic>
              </a:graphicData>
            </a:graphic>
          </wp:inline>
        </w:drawing>
      </w:r>
    </w:p>
    <w:p w:rsidR="00AB47FD" w:rsidRPr="00AB47FD" w:rsidRDefault="00AB47FD" w:rsidP="00AB47FD">
      <w:pPr>
        <w:shd w:val="clear" w:color="auto" w:fill="FFFFFF"/>
        <w:spacing w:after="0" w:line="240" w:lineRule="auto"/>
        <w:jc w:val="center"/>
        <w:rPr>
          <w:rFonts w:ascii="Arial" w:eastAsia="Times New Roman" w:hAnsi="Arial" w:cs="Arial"/>
          <w:color w:val="808080"/>
          <w:spacing w:val="-1"/>
          <w:sz w:val="24"/>
          <w:szCs w:val="24"/>
          <w:lang w:eastAsia="es-ES"/>
        </w:rPr>
      </w:pPr>
      <w:r w:rsidRPr="00AB47FD">
        <w:rPr>
          <w:rFonts w:ascii="Arial" w:eastAsia="Times New Roman" w:hAnsi="Arial" w:cs="Arial"/>
          <w:noProof/>
          <w:color w:val="7D2F1B"/>
          <w:spacing w:val="-1"/>
          <w:sz w:val="24"/>
          <w:szCs w:val="24"/>
          <w:lang w:eastAsia="es-ES"/>
        </w:rPr>
        <w:drawing>
          <wp:inline distT="0" distB="0" distL="0" distR="0" wp14:anchorId="459AE7BA" wp14:editId="47EAE7AB">
            <wp:extent cx="1905000" cy="1905000"/>
            <wp:effectExtent l="0" t="0" r="0" b="0"/>
            <wp:docPr id="4" name="Imagen 4" descr="http://eac.uca.es/wp-content/uploads/2021/02/Rafae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ac.uca.es/wp-content/uploads/2021/02/Rafae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B47FD" w:rsidRPr="00AB47FD" w:rsidRDefault="00AB47FD" w:rsidP="00AB47FD">
      <w:pPr>
        <w:shd w:val="clear" w:color="auto" w:fill="FFFFFF"/>
        <w:spacing w:line="255" w:lineRule="atLeast"/>
        <w:jc w:val="center"/>
        <w:rPr>
          <w:rFonts w:ascii="Arial" w:eastAsia="Times New Roman" w:hAnsi="Arial" w:cs="Arial"/>
          <w:color w:val="808080"/>
          <w:spacing w:val="-1"/>
          <w:sz w:val="17"/>
          <w:szCs w:val="17"/>
          <w:lang w:eastAsia="es-ES"/>
        </w:rPr>
      </w:pPr>
      <w:r w:rsidRPr="00AB47FD">
        <w:rPr>
          <w:rFonts w:ascii="Arial" w:eastAsia="Times New Roman" w:hAnsi="Arial" w:cs="Arial"/>
          <w:color w:val="808080"/>
          <w:spacing w:val="-1"/>
          <w:sz w:val="17"/>
          <w:szCs w:val="17"/>
          <w:lang w:eastAsia="es-ES"/>
        </w:rPr>
        <w:t>Rafael Jiménez Castañeda, Vicerrector de Internacionalización de la UCA</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En el marco del </w:t>
      </w:r>
      <w:hyperlink r:id="rId9" w:history="1">
        <w:r w:rsidRPr="00AB47FD">
          <w:rPr>
            <w:rFonts w:ascii="Arial" w:eastAsia="Times New Roman" w:hAnsi="Arial" w:cs="Arial"/>
            <w:color w:val="7D2F1B"/>
            <w:spacing w:val="-1"/>
            <w:sz w:val="24"/>
            <w:szCs w:val="24"/>
            <w:u w:val="single"/>
            <w:lang w:eastAsia="es-ES"/>
          </w:rPr>
          <w:t>convenio suscrito recientemente entre la Asamblea de los Pueblos de Eurasia y la Universidad de Cádiz</w:t>
        </w:r>
      </w:hyperlink>
      <w:r w:rsidRPr="00AB47FD">
        <w:rPr>
          <w:rFonts w:ascii="Arial" w:eastAsia="Times New Roman" w:hAnsi="Arial" w:cs="Arial"/>
          <w:color w:val="808080"/>
          <w:spacing w:val="-1"/>
          <w:sz w:val="24"/>
          <w:szCs w:val="24"/>
          <w:lang w:eastAsia="es-ES"/>
        </w:rPr>
        <w:t xml:space="preserve">, el vicerrector de Internacionalización, Rafael Jiménez Castañeda, y el director de la Oficina de Internacionalización, Michel </w:t>
      </w:r>
      <w:proofErr w:type="spellStart"/>
      <w:r w:rsidRPr="00AB47FD">
        <w:rPr>
          <w:rFonts w:ascii="Arial" w:eastAsia="Times New Roman" w:hAnsi="Arial" w:cs="Arial"/>
          <w:color w:val="808080"/>
          <w:spacing w:val="-1"/>
          <w:sz w:val="24"/>
          <w:szCs w:val="24"/>
          <w:lang w:eastAsia="es-ES"/>
        </w:rPr>
        <w:t>Remi</w:t>
      </w:r>
      <w:proofErr w:type="spellEnd"/>
      <w:r w:rsidRPr="00AB47FD">
        <w:rPr>
          <w:rFonts w:ascii="Arial" w:eastAsia="Times New Roman" w:hAnsi="Arial" w:cs="Arial"/>
          <w:color w:val="808080"/>
          <w:spacing w:val="-1"/>
          <w:sz w:val="24"/>
          <w:szCs w:val="24"/>
          <w:lang w:eastAsia="es-ES"/>
        </w:rPr>
        <w:t>, han participado hoy en la </w:t>
      </w:r>
      <w:hyperlink r:id="rId10" w:history="1">
        <w:r w:rsidRPr="00AB47FD">
          <w:rPr>
            <w:rFonts w:ascii="Arial" w:eastAsia="Times New Roman" w:hAnsi="Arial" w:cs="Arial"/>
            <w:color w:val="7D2F1B"/>
            <w:spacing w:val="-1"/>
            <w:sz w:val="24"/>
            <w:szCs w:val="24"/>
            <w:u w:val="single"/>
            <w:lang w:eastAsia="es-ES"/>
          </w:rPr>
          <w:t>Mesa Redonda “Gran Eurasia – África: desarrollo sostenible y responsabilidad social”</w:t>
        </w:r>
      </w:hyperlink>
      <w:r w:rsidRPr="00AB47FD">
        <w:rPr>
          <w:rFonts w:ascii="Arial" w:eastAsia="Times New Roman" w:hAnsi="Arial" w:cs="Arial"/>
          <w:color w:val="808080"/>
          <w:spacing w:val="-1"/>
          <w:sz w:val="24"/>
          <w:szCs w:val="24"/>
          <w:lang w:eastAsia="es-ES"/>
        </w:rPr>
        <w:t>.</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lastRenderedPageBreak/>
        <w:t>En dicha mesa redonda, han participado especialistas de alto nivel y embajadores de diversos países africanos, como Benín, Kenia o Ruanda. El objetivo, compartido entre la Asamblea y la UCA, es el desarrollo de proyectos académicos, culturales y sociales entre Eurasia, África y Latinoamérica, sobre la base del desarrollo sostenible y la responsabilidad social.</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 xml:space="preserve">El director general de la Asamblea de los Pueblos de Eurasia, </w:t>
      </w:r>
      <w:proofErr w:type="spellStart"/>
      <w:r w:rsidRPr="00AB47FD">
        <w:rPr>
          <w:rFonts w:ascii="Arial" w:eastAsia="Times New Roman" w:hAnsi="Arial" w:cs="Arial"/>
          <w:color w:val="808080"/>
          <w:spacing w:val="-1"/>
          <w:sz w:val="24"/>
          <w:szCs w:val="24"/>
          <w:lang w:eastAsia="es-ES"/>
        </w:rPr>
        <w:t>Andrei</w:t>
      </w:r>
      <w:proofErr w:type="spellEnd"/>
      <w:r w:rsidRPr="00AB47FD">
        <w:rPr>
          <w:rFonts w:ascii="Arial" w:eastAsia="Times New Roman" w:hAnsi="Arial" w:cs="Arial"/>
          <w:color w:val="808080"/>
          <w:spacing w:val="-1"/>
          <w:sz w:val="24"/>
          <w:szCs w:val="24"/>
          <w:lang w:eastAsia="es-ES"/>
        </w:rPr>
        <w:t xml:space="preserve"> Y. </w:t>
      </w:r>
      <w:proofErr w:type="spellStart"/>
      <w:r w:rsidRPr="00AB47FD">
        <w:rPr>
          <w:rFonts w:ascii="Arial" w:eastAsia="Times New Roman" w:hAnsi="Arial" w:cs="Arial"/>
          <w:color w:val="808080"/>
          <w:spacing w:val="-1"/>
          <w:sz w:val="24"/>
          <w:szCs w:val="24"/>
          <w:lang w:eastAsia="es-ES"/>
        </w:rPr>
        <w:t>Belianinov</w:t>
      </w:r>
      <w:proofErr w:type="spellEnd"/>
      <w:r w:rsidRPr="00AB47FD">
        <w:rPr>
          <w:rFonts w:ascii="Arial" w:eastAsia="Times New Roman" w:hAnsi="Arial" w:cs="Arial"/>
          <w:color w:val="808080"/>
          <w:spacing w:val="-1"/>
          <w:sz w:val="24"/>
          <w:szCs w:val="24"/>
          <w:lang w:eastAsia="es-ES"/>
        </w:rPr>
        <w:t>, ha destacado la importancia que dan a la relación iniciada con la UCA. Por su parte, Rafael Jiménez Castañeda ha afirmado sobre los proyectos de colaboración de la UCA con la Asamblea de los Pueblos de Eurasia que “no entenderíamos dicho proyecto sin la participación de nuestros vecinos del Continente Africano, con el que nuestra Universidad y nuestra tierra mantenemos importantes lazos históricos y de amistad”.</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 xml:space="preserve">Si el vicerrector de la UCA ha intervenido institucionalmente en la inauguración oficial del evento, el Prof. </w:t>
      </w:r>
      <w:proofErr w:type="spellStart"/>
      <w:r w:rsidRPr="00AB47FD">
        <w:rPr>
          <w:rFonts w:ascii="Arial" w:eastAsia="Times New Roman" w:hAnsi="Arial" w:cs="Arial"/>
          <w:color w:val="808080"/>
          <w:spacing w:val="-1"/>
          <w:sz w:val="24"/>
          <w:szCs w:val="24"/>
          <w:lang w:eastAsia="es-ES"/>
        </w:rPr>
        <w:t>Remi</w:t>
      </w:r>
      <w:proofErr w:type="spellEnd"/>
      <w:r w:rsidRPr="00AB47FD">
        <w:rPr>
          <w:rFonts w:ascii="Arial" w:eastAsia="Times New Roman" w:hAnsi="Arial" w:cs="Arial"/>
          <w:color w:val="808080"/>
          <w:spacing w:val="-1"/>
          <w:sz w:val="24"/>
          <w:szCs w:val="24"/>
          <w:lang w:eastAsia="es-ES"/>
        </w:rPr>
        <w:t xml:space="preserve"> ha sido el encargado de cerrar la Mesa Redonda con una ponencia sobre las posibilidades de colaboración que puede ofrecer la UCA en este ambicioso proyecto internacional.</w:t>
      </w:r>
    </w:p>
    <w:p w:rsidR="00AB47FD" w:rsidRPr="00AB47FD" w:rsidRDefault="00AB47FD" w:rsidP="00AB47FD">
      <w:pPr>
        <w:shd w:val="clear" w:color="auto" w:fill="FFFFFF"/>
        <w:spacing w:after="0" w:line="240" w:lineRule="auto"/>
        <w:jc w:val="center"/>
        <w:rPr>
          <w:rFonts w:ascii="Arial" w:eastAsia="Times New Roman" w:hAnsi="Arial" w:cs="Arial"/>
          <w:color w:val="808080"/>
          <w:spacing w:val="-1"/>
          <w:sz w:val="24"/>
          <w:szCs w:val="24"/>
          <w:lang w:eastAsia="es-ES"/>
        </w:rPr>
      </w:pPr>
      <w:r w:rsidRPr="00AB47FD">
        <w:rPr>
          <w:rFonts w:ascii="Arial" w:eastAsia="Times New Roman" w:hAnsi="Arial" w:cs="Arial"/>
          <w:noProof/>
          <w:color w:val="7D2F1B"/>
          <w:spacing w:val="-1"/>
          <w:sz w:val="24"/>
          <w:szCs w:val="24"/>
          <w:lang w:eastAsia="es-ES"/>
        </w:rPr>
        <w:drawing>
          <wp:inline distT="0" distB="0" distL="0" distR="0" wp14:anchorId="62B8A695" wp14:editId="04060223">
            <wp:extent cx="1905000" cy="1600200"/>
            <wp:effectExtent l="0" t="0" r="0" b="0"/>
            <wp:docPr id="5" name="Imagen 5" descr="http://eac.uca.es/wp-content/uploads/2021/02/WhatsApp-Image-2021-02-10-at-14.34.57-e1613037137184-150x150.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ac.uca.es/wp-content/uploads/2021/02/WhatsApp-Image-2021-02-10-at-14.34.57-e1613037137184-150x150.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rsidR="00AB47FD" w:rsidRPr="00AB47FD" w:rsidRDefault="00AB47FD" w:rsidP="00AB47FD">
      <w:pPr>
        <w:shd w:val="clear" w:color="auto" w:fill="FFFFFF"/>
        <w:spacing w:line="255" w:lineRule="atLeast"/>
        <w:jc w:val="center"/>
        <w:rPr>
          <w:rFonts w:ascii="Arial" w:eastAsia="Times New Roman" w:hAnsi="Arial" w:cs="Arial"/>
          <w:color w:val="808080"/>
          <w:spacing w:val="-1"/>
          <w:sz w:val="17"/>
          <w:szCs w:val="17"/>
          <w:lang w:eastAsia="es-ES"/>
        </w:rPr>
      </w:pPr>
      <w:r w:rsidRPr="00AB47FD">
        <w:rPr>
          <w:rFonts w:ascii="Arial" w:eastAsia="Times New Roman" w:hAnsi="Arial" w:cs="Arial"/>
          <w:color w:val="808080"/>
          <w:spacing w:val="-1"/>
          <w:sz w:val="17"/>
          <w:szCs w:val="17"/>
          <w:lang w:eastAsia="es-ES"/>
        </w:rPr>
        <w:t xml:space="preserve">Michel </w:t>
      </w:r>
      <w:proofErr w:type="spellStart"/>
      <w:r w:rsidRPr="00AB47FD">
        <w:rPr>
          <w:rFonts w:ascii="Arial" w:eastAsia="Times New Roman" w:hAnsi="Arial" w:cs="Arial"/>
          <w:color w:val="808080"/>
          <w:spacing w:val="-1"/>
          <w:sz w:val="17"/>
          <w:szCs w:val="17"/>
          <w:lang w:eastAsia="es-ES"/>
        </w:rPr>
        <w:t>Remi</w:t>
      </w:r>
      <w:proofErr w:type="spellEnd"/>
      <w:r w:rsidRPr="00AB47FD">
        <w:rPr>
          <w:rFonts w:ascii="Arial" w:eastAsia="Times New Roman" w:hAnsi="Arial" w:cs="Arial"/>
          <w:color w:val="808080"/>
          <w:spacing w:val="-1"/>
          <w:sz w:val="17"/>
          <w:szCs w:val="17"/>
          <w:lang w:eastAsia="es-ES"/>
        </w:rPr>
        <w:t>, director de la Oficina de Internacionalización de la UCA</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 xml:space="preserve">En dicha ponencia, Michel </w:t>
      </w:r>
      <w:proofErr w:type="spellStart"/>
      <w:r w:rsidRPr="00AB47FD">
        <w:rPr>
          <w:rFonts w:ascii="Arial" w:eastAsia="Times New Roman" w:hAnsi="Arial" w:cs="Arial"/>
          <w:color w:val="808080"/>
          <w:spacing w:val="-1"/>
          <w:sz w:val="24"/>
          <w:szCs w:val="24"/>
          <w:lang w:eastAsia="es-ES"/>
        </w:rPr>
        <w:t>Remi</w:t>
      </w:r>
      <w:proofErr w:type="spellEnd"/>
      <w:r w:rsidRPr="00AB47FD">
        <w:rPr>
          <w:rFonts w:ascii="Arial" w:eastAsia="Times New Roman" w:hAnsi="Arial" w:cs="Arial"/>
          <w:color w:val="808080"/>
          <w:spacing w:val="-1"/>
          <w:sz w:val="24"/>
          <w:szCs w:val="24"/>
          <w:lang w:eastAsia="es-ES"/>
        </w:rPr>
        <w:t xml:space="preserve"> ha destacado la potente presencia internacional de la Universidad de Cádiz en espacios como Europa del Este, Asia Central y Latinoamérica, haciendo hincapié en que la estrategia de internacionalización del actual Equipo Rectoral consiste en la puesta en valor de estas tradicionales relaciones en contacto con regiones también tradicionalmente importantes para la Universidad de Cádiz, como África y el Mediterráneo, y otras nuevas, como Asia Oriental.</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En este contexto, ha expuesto la experiencia de colaboración de la UCA con universidades del continente africano y ha recordado que el convenio firmado recientemente con la Asamblea de los Pueblos de Eurasia se enmarca justamente en esta estrategia internacional con Eurasia, América y África. Por último, ha puesto a disposición de los socios de la Asamblea herramientas de colaboración como el Erasmus+ KA107, donde la UCA es líder español en Rusia, Europa del Este y Asia Central, como forma de desarrollo de proyectos entre las regiones estratégicas antes mencionadas.</w:t>
      </w:r>
    </w:p>
    <w:p w:rsidR="00AB47FD" w:rsidRPr="00AB47FD" w:rsidRDefault="00AB47FD" w:rsidP="00AB47FD">
      <w:pPr>
        <w:shd w:val="clear" w:color="auto" w:fill="FFFFFF"/>
        <w:spacing w:after="150" w:line="240" w:lineRule="auto"/>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La participación de la UCA ha sido organizada desde su </w:t>
      </w:r>
      <w:hyperlink r:id="rId13" w:history="1">
        <w:r w:rsidRPr="00AB47FD">
          <w:rPr>
            <w:rFonts w:ascii="Arial" w:eastAsia="Times New Roman" w:hAnsi="Arial" w:cs="Arial"/>
            <w:color w:val="7D2F1B"/>
            <w:spacing w:val="-1"/>
            <w:sz w:val="24"/>
            <w:szCs w:val="24"/>
            <w:u w:val="single"/>
            <w:lang w:eastAsia="es-ES"/>
          </w:rPr>
          <w:t>Centro Universitario Internacional para Europa del Este y Asia Central</w:t>
        </w:r>
      </w:hyperlink>
      <w:r w:rsidRPr="00AB47FD">
        <w:rPr>
          <w:rFonts w:ascii="Arial" w:eastAsia="Times New Roman" w:hAnsi="Arial" w:cs="Arial"/>
          <w:color w:val="808080"/>
          <w:spacing w:val="-1"/>
          <w:sz w:val="24"/>
          <w:szCs w:val="24"/>
          <w:lang w:eastAsia="es-ES"/>
        </w:rPr>
        <w:t>.</w:t>
      </w:r>
    </w:p>
    <w:p w:rsidR="00AB47FD" w:rsidRPr="00AB47FD" w:rsidRDefault="00AB47FD" w:rsidP="00AB47FD">
      <w:pPr>
        <w:numPr>
          <w:ilvl w:val="0"/>
          <w:numId w:val="4"/>
        </w:numPr>
        <w:shd w:val="clear" w:color="auto" w:fill="FFFFFF"/>
        <w:spacing w:before="100" w:beforeAutospacing="1" w:line="240" w:lineRule="auto"/>
        <w:ind w:left="-225"/>
        <w:rPr>
          <w:rFonts w:ascii="Arial" w:eastAsia="Times New Roman" w:hAnsi="Arial" w:cs="Arial"/>
          <w:color w:val="808080"/>
          <w:spacing w:val="-1"/>
          <w:sz w:val="24"/>
          <w:szCs w:val="24"/>
          <w:lang w:eastAsia="es-ES"/>
        </w:rPr>
      </w:pPr>
      <w:r w:rsidRPr="00AB47FD">
        <w:rPr>
          <w:rFonts w:ascii="Arial" w:eastAsia="Times New Roman" w:hAnsi="Arial" w:cs="Arial"/>
          <w:color w:val="808080"/>
          <w:spacing w:val="-1"/>
          <w:sz w:val="24"/>
          <w:szCs w:val="24"/>
          <w:lang w:eastAsia="es-ES"/>
        </w:rPr>
        <w:t>Para descargar el programa de la Mesa Redonda, </w:t>
      </w:r>
      <w:hyperlink r:id="rId14" w:history="1">
        <w:r w:rsidRPr="00AB47FD">
          <w:rPr>
            <w:rFonts w:ascii="Arial" w:eastAsia="Times New Roman" w:hAnsi="Arial" w:cs="Arial"/>
            <w:color w:val="7D2F1B"/>
            <w:spacing w:val="-1"/>
            <w:sz w:val="24"/>
            <w:szCs w:val="24"/>
            <w:u w:val="single"/>
            <w:lang w:eastAsia="es-ES"/>
          </w:rPr>
          <w:t>pulsar aquí</w:t>
        </w:r>
      </w:hyperlink>
    </w:p>
    <w:p w:rsidR="00C82B28" w:rsidRDefault="00C82B28"/>
    <w:sectPr w:rsidR="00C82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DEB"/>
    <w:multiLevelType w:val="multilevel"/>
    <w:tmpl w:val="3FD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F0288"/>
    <w:multiLevelType w:val="multilevel"/>
    <w:tmpl w:val="812E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E93408"/>
    <w:multiLevelType w:val="multilevel"/>
    <w:tmpl w:val="B18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83401"/>
    <w:multiLevelType w:val="multilevel"/>
    <w:tmpl w:val="87FA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FD"/>
    <w:rsid w:val="00AB47FD"/>
    <w:rsid w:val="00C82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153D"/>
  <w15:chartTrackingRefBased/>
  <w15:docId w15:val="{55B3B0E8-AC7A-4168-ADDB-682A579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7496">
      <w:bodyDiv w:val="1"/>
      <w:marLeft w:val="0"/>
      <w:marRight w:val="0"/>
      <w:marTop w:val="0"/>
      <w:marBottom w:val="0"/>
      <w:divBdr>
        <w:top w:val="none" w:sz="0" w:space="0" w:color="auto"/>
        <w:left w:val="none" w:sz="0" w:space="0" w:color="auto"/>
        <w:bottom w:val="none" w:sz="0" w:space="0" w:color="auto"/>
        <w:right w:val="none" w:sz="0" w:space="0" w:color="auto"/>
      </w:divBdr>
      <w:divsChild>
        <w:div w:id="810710328">
          <w:marLeft w:val="0"/>
          <w:marRight w:val="0"/>
          <w:marTop w:val="0"/>
          <w:marBottom w:val="0"/>
          <w:divBdr>
            <w:top w:val="none" w:sz="0" w:space="0" w:color="auto"/>
            <w:left w:val="none" w:sz="0" w:space="0" w:color="auto"/>
            <w:bottom w:val="none" w:sz="0" w:space="0" w:color="auto"/>
            <w:right w:val="none" w:sz="0" w:space="0" w:color="auto"/>
          </w:divBdr>
          <w:divsChild>
            <w:div w:id="1247225451">
              <w:marLeft w:val="0"/>
              <w:marRight w:val="0"/>
              <w:marTop w:val="0"/>
              <w:marBottom w:val="0"/>
              <w:divBdr>
                <w:top w:val="none" w:sz="0" w:space="0" w:color="auto"/>
                <w:left w:val="none" w:sz="0" w:space="0" w:color="auto"/>
                <w:bottom w:val="none" w:sz="0" w:space="0" w:color="auto"/>
                <w:right w:val="none" w:sz="0" w:space="0" w:color="auto"/>
              </w:divBdr>
              <w:divsChild>
                <w:div w:id="502401807">
                  <w:marLeft w:val="0"/>
                  <w:marRight w:val="0"/>
                  <w:marTop w:val="0"/>
                  <w:marBottom w:val="0"/>
                  <w:divBdr>
                    <w:top w:val="none" w:sz="0" w:space="0" w:color="auto"/>
                    <w:left w:val="none" w:sz="0" w:space="0" w:color="auto"/>
                    <w:bottom w:val="none" w:sz="0" w:space="0" w:color="auto"/>
                    <w:right w:val="none" w:sz="0" w:space="0" w:color="auto"/>
                  </w:divBdr>
                </w:div>
              </w:divsChild>
            </w:div>
            <w:div w:id="318509596">
              <w:marLeft w:val="0"/>
              <w:marRight w:val="0"/>
              <w:marTop w:val="0"/>
              <w:marBottom w:val="0"/>
              <w:divBdr>
                <w:top w:val="none" w:sz="0" w:space="0" w:color="auto"/>
                <w:left w:val="none" w:sz="0" w:space="0" w:color="auto"/>
                <w:bottom w:val="none" w:sz="0" w:space="0" w:color="auto"/>
                <w:right w:val="none" w:sz="0" w:space="0" w:color="auto"/>
              </w:divBdr>
              <w:divsChild>
                <w:div w:id="1887641906">
                  <w:marLeft w:val="-225"/>
                  <w:marRight w:val="-225"/>
                  <w:marTop w:val="0"/>
                  <w:marBottom w:val="0"/>
                  <w:divBdr>
                    <w:top w:val="none" w:sz="0" w:space="0" w:color="auto"/>
                    <w:left w:val="none" w:sz="0" w:space="0" w:color="auto"/>
                    <w:bottom w:val="none" w:sz="0" w:space="0" w:color="auto"/>
                    <w:right w:val="none" w:sz="0" w:space="0" w:color="auto"/>
                  </w:divBdr>
                  <w:divsChild>
                    <w:div w:id="1532185650">
                      <w:marLeft w:val="0"/>
                      <w:marRight w:val="0"/>
                      <w:marTop w:val="0"/>
                      <w:marBottom w:val="0"/>
                      <w:divBdr>
                        <w:top w:val="none" w:sz="0" w:space="0" w:color="auto"/>
                        <w:left w:val="none" w:sz="0" w:space="0" w:color="auto"/>
                        <w:bottom w:val="none" w:sz="0" w:space="0" w:color="auto"/>
                        <w:right w:val="none" w:sz="0" w:space="0" w:color="auto"/>
                      </w:divBdr>
                      <w:divsChild>
                        <w:div w:id="1764303089">
                          <w:marLeft w:val="0"/>
                          <w:marRight w:val="0"/>
                          <w:marTop w:val="0"/>
                          <w:marBottom w:val="0"/>
                          <w:divBdr>
                            <w:top w:val="none" w:sz="0" w:space="0" w:color="auto"/>
                            <w:left w:val="none" w:sz="0" w:space="0" w:color="auto"/>
                            <w:bottom w:val="none" w:sz="0" w:space="0" w:color="auto"/>
                            <w:right w:val="none" w:sz="0" w:space="0" w:color="auto"/>
                          </w:divBdr>
                        </w:div>
                      </w:divsChild>
                    </w:div>
                    <w:div w:id="1569807943">
                      <w:marLeft w:val="0"/>
                      <w:marRight w:val="0"/>
                      <w:marTop w:val="0"/>
                      <w:marBottom w:val="0"/>
                      <w:divBdr>
                        <w:top w:val="none" w:sz="0" w:space="0" w:color="auto"/>
                        <w:left w:val="none" w:sz="0" w:space="0" w:color="auto"/>
                        <w:bottom w:val="none" w:sz="0" w:space="0" w:color="auto"/>
                        <w:right w:val="none" w:sz="0" w:space="0" w:color="auto"/>
                      </w:divBdr>
                      <w:divsChild>
                        <w:div w:id="1989508938">
                          <w:marLeft w:val="0"/>
                          <w:marRight w:val="0"/>
                          <w:marTop w:val="0"/>
                          <w:marBottom w:val="15"/>
                          <w:divBdr>
                            <w:top w:val="none" w:sz="0" w:space="0" w:color="auto"/>
                            <w:left w:val="none" w:sz="0" w:space="0" w:color="auto"/>
                            <w:bottom w:val="none" w:sz="0" w:space="0" w:color="auto"/>
                            <w:right w:val="none" w:sz="0" w:space="0" w:color="auto"/>
                          </w:divBdr>
                          <w:divsChild>
                            <w:div w:id="793016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9326768">
                  <w:marLeft w:val="-225"/>
                  <w:marRight w:val="-225"/>
                  <w:marTop w:val="0"/>
                  <w:marBottom w:val="0"/>
                  <w:divBdr>
                    <w:top w:val="none" w:sz="0" w:space="0" w:color="auto"/>
                    <w:left w:val="none" w:sz="0" w:space="0" w:color="auto"/>
                    <w:bottom w:val="none" w:sz="0" w:space="0" w:color="auto"/>
                    <w:right w:val="none" w:sz="0" w:space="0" w:color="auto"/>
                  </w:divBdr>
                  <w:divsChild>
                    <w:div w:id="819424599">
                      <w:marLeft w:val="0"/>
                      <w:marRight w:val="0"/>
                      <w:marTop w:val="0"/>
                      <w:marBottom w:val="0"/>
                      <w:divBdr>
                        <w:top w:val="none" w:sz="0" w:space="0" w:color="auto"/>
                        <w:left w:val="none" w:sz="0" w:space="0" w:color="auto"/>
                        <w:bottom w:val="none" w:sz="0" w:space="0" w:color="auto"/>
                        <w:right w:val="none" w:sz="0" w:space="0" w:color="auto"/>
                      </w:divBdr>
                      <w:divsChild>
                        <w:div w:id="4239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0605">
              <w:marLeft w:val="0"/>
              <w:marRight w:val="0"/>
              <w:marTop w:val="0"/>
              <w:marBottom w:val="0"/>
              <w:divBdr>
                <w:top w:val="none" w:sz="0" w:space="0" w:color="auto"/>
                <w:left w:val="none" w:sz="0" w:space="0" w:color="auto"/>
                <w:bottom w:val="none" w:sz="0" w:space="0" w:color="auto"/>
                <w:right w:val="none" w:sz="0" w:space="0" w:color="auto"/>
              </w:divBdr>
              <w:divsChild>
                <w:div w:id="17879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368">
          <w:marLeft w:val="0"/>
          <w:marRight w:val="0"/>
          <w:marTop w:val="0"/>
          <w:marBottom w:val="0"/>
          <w:divBdr>
            <w:top w:val="none" w:sz="0" w:space="0" w:color="auto"/>
            <w:left w:val="none" w:sz="0" w:space="0" w:color="auto"/>
            <w:bottom w:val="none" w:sz="0" w:space="0" w:color="auto"/>
            <w:right w:val="none" w:sz="0" w:space="0" w:color="auto"/>
          </w:divBdr>
          <w:divsChild>
            <w:div w:id="2126777332">
              <w:marLeft w:val="-225"/>
              <w:marRight w:val="-225"/>
              <w:marTop w:val="0"/>
              <w:marBottom w:val="0"/>
              <w:divBdr>
                <w:top w:val="none" w:sz="0" w:space="0" w:color="auto"/>
                <w:left w:val="none" w:sz="0" w:space="0" w:color="auto"/>
                <w:bottom w:val="none" w:sz="0" w:space="0" w:color="auto"/>
                <w:right w:val="none" w:sz="0" w:space="0" w:color="auto"/>
              </w:divBdr>
              <w:divsChild>
                <w:div w:id="423302192">
                  <w:marLeft w:val="0"/>
                  <w:marRight w:val="0"/>
                  <w:marTop w:val="0"/>
                  <w:marBottom w:val="225"/>
                  <w:divBdr>
                    <w:top w:val="none" w:sz="0" w:space="0" w:color="auto"/>
                    <w:left w:val="none" w:sz="0" w:space="0" w:color="auto"/>
                    <w:bottom w:val="none" w:sz="0" w:space="0" w:color="auto"/>
                    <w:right w:val="none" w:sz="0" w:space="0" w:color="auto"/>
                  </w:divBdr>
                  <w:divsChild>
                    <w:div w:id="9109770">
                      <w:marLeft w:val="150"/>
                      <w:marRight w:val="0"/>
                      <w:marTop w:val="0"/>
                      <w:marBottom w:val="0"/>
                      <w:divBdr>
                        <w:top w:val="none" w:sz="0" w:space="0" w:color="auto"/>
                        <w:left w:val="none" w:sz="0" w:space="0" w:color="auto"/>
                        <w:bottom w:val="none" w:sz="0" w:space="0" w:color="auto"/>
                        <w:right w:val="none" w:sz="0" w:space="0" w:color="auto"/>
                      </w:divBdr>
                    </w:div>
                    <w:div w:id="2096432290">
                      <w:marLeft w:val="0"/>
                      <w:marRight w:val="0"/>
                      <w:marTop w:val="0"/>
                      <w:marBottom w:val="0"/>
                      <w:divBdr>
                        <w:top w:val="none" w:sz="0" w:space="0" w:color="auto"/>
                        <w:left w:val="none" w:sz="0" w:space="0" w:color="auto"/>
                        <w:bottom w:val="none" w:sz="0" w:space="0" w:color="auto"/>
                        <w:right w:val="none" w:sz="0" w:space="0" w:color="auto"/>
                      </w:divBdr>
                      <w:divsChild>
                        <w:div w:id="1334840257">
                          <w:marLeft w:val="0"/>
                          <w:marRight w:val="0"/>
                          <w:marTop w:val="0"/>
                          <w:marBottom w:val="270"/>
                          <w:divBdr>
                            <w:top w:val="none" w:sz="0" w:space="0" w:color="auto"/>
                            <w:left w:val="none" w:sz="0" w:space="0" w:color="auto"/>
                            <w:bottom w:val="none" w:sz="0" w:space="0" w:color="auto"/>
                            <w:right w:val="none" w:sz="0" w:space="0" w:color="auto"/>
                          </w:divBdr>
                          <w:divsChild>
                            <w:div w:id="2000385395">
                              <w:marLeft w:val="0"/>
                              <w:marRight w:val="0"/>
                              <w:marTop w:val="0"/>
                              <w:marBottom w:val="0"/>
                              <w:divBdr>
                                <w:top w:val="none" w:sz="0" w:space="0" w:color="auto"/>
                                <w:left w:val="none" w:sz="0" w:space="0" w:color="auto"/>
                                <w:bottom w:val="none" w:sz="0" w:space="0" w:color="auto"/>
                                <w:right w:val="none" w:sz="0" w:space="0" w:color="auto"/>
                              </w:divBdr>
                            </w:div>
                            <w:div w:id="6665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19">
                      <w:marLeft w:val="0"/>
                      <w:marRight w:val="0"/>
                      <w:marTop w:val="150"/>
                      <w:marBottom w:val="0"/>
                      <w:divBdr>
                        <w:top w:val="none" w:sz="0" w:space="0" w:color="auto"/>
                        <w:left w:val="none" w:sz="0" w:space="0" w:color="auto"/>
                        <w:bottom w:val="none" w:sz="0" w:space="0" w:color="auto"/>
                        <w:right w:val="none" w:sz="0" w:space="0" w:color="auto"/>
                      </w:divBdr>
                      <w:divsChild>
                        <w:div w:id="18821733">
                          <w:marLeft w:val="0"/>
                          <w:marRight w:val="0"/>
                          <w:marTop w:val="0"/>
                          <w:marBottom w:val="0"/>
                          <w:divBdr>
                            <w:top w:val="none" w:sz="0" w:space="0" w:color="auto"/>
                            <w:left w:val="none" w:sz="0" w:space="0" w:color="auto"/>
                            <w:bottom w:val="none" w:sz="0" w:space="0" w:color="auto"/>
                            <w:right w:val="none" w:sz="0" w:space="0" w:color="auto"/>
                          </w:divBdr>
                          <w:divsChild>
                            <w:div w:id="1311253898">
                              <w:marLeft w:val="300"/>
                              <w:marRight w:val="0"/>
                              <w:marTop w:val="75"/>
                              <w:marBottom w:val="300"/>
                              <w:divBdr>
                                <w:top w:val="single" w:sz="6" w:space="4" w:color="F0F0F0"/>
                                <w:left w:val="single" w:sz="6" w:space="2" w:color="F0F0F0"/>
                                <w:bottom w:val="single" w:sz="6" w:space="8" w:color="F0F0F0"/>
                                <w:right w:val="single" w:sz="6" w:space="2" w:color="F0F0F0"/>
                              </w:divBdr>
                            </w:div>
                            <w:div w:id="547570599">
                              <w:marLeft w:val="0"/>
                              <w:marRight w:val="30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ac.uca.es/presentacion/" TargetMode="External"/><Relationship Id="rId3" Type="http://schemas.openxmlformats.org/officeDocument/2006/relationships/settings" Target="settings.xml"/><Relationship Id="rId7" Type="http://schemas.openxmlformats.org/officeDocument/2006/relationships/hyperlink" Target="http://eac.uca.es/wp-content/uploads/2021/02/Rafael.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ac.uca.es/wp-content/uploads/2021/02/WhatsApp-Image-2021-02-10-at-14.34.57.jpeg" TargetMode="External"/><Relationship Id="rId5" Type="http://schemas.openxmlformats.org/officeDocument/2006/relationships/hyperlink" Target="https://eac.uca.es/wp-content/uploads/2021/02/Mesa-Redonda-Eurasia-1500x700-1-1024x478.png" TargetMode="External"/><Relationship Id="rId15" Type="http://schemas.openxmlformats.org/officeDocument/2006/relationships/fontTable" Target="fontTable.xml"/><Relationship Id="rId10" Type="http://schemas.openxmlformats.org/officeDocument/2006/relationships/hyperlink" Target="http://eac.uca.es/?attachment_id=18069" TargetMode="External"/><Relationship Id="rId4" Type="http://schemas.openxmlformats.org/officeDocument/2006/relationships/webSettings" Target="webSettings.xml"/><Relationship Id="rId9" Type="http://schemas.openxmlformats.org/officeDocument/2006/relationships/hyperlink" Target="https://eac.uca.es/noticia/uca-y-la-asamblea-de-los-pueblos-de-eurasia-colaboraran-en-la-movilidad-de-estudiantes-de-grado-master-y-doctorado/" TargetMode="External"/><Relationship Id="rId14" Type="http://schemas.openxmlformats.org/officeDocument/2006/relationships/hyperlink" Target="http://eac.uca.es/?attachment_id=180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2021-02-11T10:06:00Z</dcterms:created>
  <dcterms:modified xsi:type="dcterms:W3CDTF">2021-02-11T10:08:00Z</dcterms:modified>
</cp:coreProperties>
</file>